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                                                                        </w:t>
      </w:r>
      <w:r>
        <w:rPr/>
        <w:t>Ostrów Mazowiecka 16.05.2013r.</w:t>
      </w:r>
    </w:p>
    <w:p>
      <w:pPr>
        <w:pStyle w:val="style0"/>
      </w:pPr>
      <w:r>
        <w:rPr/>
        <w:t>ZP 1/2013</w:t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  <w:t xml:space="preserve">                                                                   </w:t>
      </w:r>
      <w:r>
        <w:rPr/>
        <w:t>Strona internetowa + tablica ogłoszeń</w:t>
      </w:r>
    </w:p>
    <w:p>
      <w:pPr>
        <w:pStyle w:val="style0"/>
      </w:pPr>
      <w:r>
        <w:rPr/>
        <w:t>Zawiadomienie o wyborze najkorzystniejszej oferty.</w:t>
      </w:r>
    </w:p>
    <w:p>
      <w:pPr>
        <w:pStyle w:val="style0"/>
      </w:pPr>
      <w:r>
        <w:rPr/>
        <w:tab/>
        <w:t xml:space="preserve">Liceum Ogólnokształcące im. Mikołaja Kopernika , ul. Tadeusza Kościuszki 36, 07-300 Ostrów Mazowiecka, woj. mazowieckie, prowadząc procedurę zgodnie z ustawą z dnia 29 stycznia 2004 r. – Prawo zamówień publicznych /tekst jednolity Dz. U. Nr 113 z 2010 roku, poz. 759 z późn. zm./ zwaną dalej Pzp, w przetargu nieograniczonym w przedmiocie zmówienia: </w:t>
      </w:r>
    </w:p>
    <w:p>
      <w:pPr>
        <w:pStyle w:val="style0"/>
      </w:pPr>
      <w:r>
        <w:rPr>
          <w:b/>
          <w:bCs/>
        </w:rPr>
        <w:t>Roboty budowlane</w:t>
      </w:r>
    </w:p>
    <w:p>
      <w:pPr>
        <w:pStyle w:val="style0"/>
      </w:pPr>
      <w:r>
        <w:rPr>
          <w:b/>
          <w:bCs/>
        </w:rPr>
        <w:t>Wzmocnienie fundamentów kamienno-ceglanych – skrzydło prawe, izolacja p. wilgociowa fundamentów  łącznika oraz sali gimnastycznej od strony południowej i wschodniej, wykonanie opasek z kostki betonowej typu starobruk oraz likwidacja wejścia do piwnicy od strony zachodniej oraz wykonanie odcinka kanalizacji deszczowej skrzydła prawego i sali gimnastycznej</w:t>
      </w:r>
    </w:p>
    <w:p>
      <w:pPr>
        <w:pStyle w:val="style0"/>
      </w:pPr>
      <w:r>
        <w:rPr>
          <w:b/>
          <w:bCs/>
        </w:rPr>
        <w:t xml:space="preserve">Etap II </w:t>
      </w:r>
    </w:p>
    <w:p>
      <w:pPr>
        <w:pStyle w:val="style0"/>
      </w:pPr>
      <w:r>
        <w:rPr>
          <w:b/>
          <w:bCs/>
        </w:rPr>
        <w:t>budynku L.O. w Ostrowi Mazowieckiej.</w:t>
      </w:r>
    </w:p>
    <w:p>
      <w:pPr>
        <w:pStyle w:val="style0"/>
      </w:pPr>
      <w:r>
        <w:rPr>
          <w:bCs/>
        </w:rPr>
        <w:t>Numer ogłoszenia:</w:t>
      </w:r>
      <w:r>
        <w:rPr>
          <w:b/>
          <w:bCs/>
        </w:rPr>
        <w:t xml:space="preserve"> 55327 - 2013; data zamieszczenia: 12.04.2013 </w:t>
      </w:r>
      <w:r>
        <w:rPr>
          <w:bCs/>
        </w:rPr>
        <w:t>zawiadamia o</w:t>
      </w:r>
      <w:r>
        <w:rPr/>
        <w:t xml:space="preserve"> </w:t>
      </w:r>
      <w:r>
        <w:rPr>
          <w:bCs/>
        </w:rPr>
        <w:t xml:space="preserve"> wyborze najkorzystniejszej oferty</w:t>
      </w:r>
    </w:p>
    <w:p>
      <w:pPr>
        <w:pStyle w:val="style0"/>
      </w:pPr>
      <w:r>
        <w:rPr>
          <w:bCs/>
        </w:rPr>
        <w:t xml:space="preserve"> </w:t>
      </w:r>
      <w:r>
        <w:rPr>
          <w:b/>
        </w:rPr>
        <w:t>stosownie do treści art. 92 ust. 2.</w:t>
      </w:r>
    </w:p>
    <w:p>
      <w:pPr>
        <w:pStyle w:val="style0"/>
      </w:pPr>
      <w:r>
        <w:rPr>
          <w:b/>
        </w:rPr>
        <w:tab/>
      </w:r>
      <w:r>
        <w:rPr/>
        <w:t xml:space="preserve">W przedmiotowej procedurze  złożono dwie oferty niepodlegające odrzuceniu. </w:t>
      </w:r>
    </w:p>
    <w:p>
      <w:pPr>
        <w:pStyle w:val="style0"/>
      </w:pPr>
      <w:r>
        <w:rPr/>
        <w:t xml:space="preserve">Ofertę najkorzystniejszą złożył wykonawca: Usługi Budowlane  Bogdan Kisielnicki  Gawki 7,                              07- 303 Stary Lubotyń, spełnił on wymagania wynikające z ustawy Pzp, oferta spełnia warunki zawarte w Specyfikacji Istotnych Warunków Zamówienia. W oparciu o ustalone kryterium wyboru, cena 100%,  oferta uzyskała  100 pkt.  </w:t>
      </w:r>
    </w:p>
    <w:p>
      <w:pPr>
        <w:pStyle w:val="style0"/>
      </w:pPr>
      <w:r>
        <w:rPr/>
        <w:tab/>
        <w:t>Oferta wykonawcy    ,,BUD – ROM’’ Usługi  Remontowo – Budowlane Jasieniec Iłżecki           Górny 56   27-100 Iłża, w kryterium cena 100% uzyskała 41,41 pkt.</w:t>
      </w:r>
    </w:p>
    <w:p>
      <w:pPr>
        <w:pStyle w:val="style0"/>
      </w:pPr>
      <w:r>
        <w:rPr/>
        <w:tab/>
      </w:r>
    </w:p>
    <w:p>
      <w:pPr>
        <w:pStyle w:val="style0"/>
      </w:pPr>
      <w:bookmarkStart w:id="0" w:name="_GoBack"/>
      <w:bookmarkStart w:id="1" w:name="_GoBack"/>
      <w:bookmarkEnd w:id="1"/>
      <w:r>
        <w:rPr/>
      </w:r>
    </w:p>
    <w:p>
      <w:pPr>
        <w:pStyle w:val="style0"/>
      </w:pPr>
      <w:r>
        <w:rPr>
          <w:b/>
        </w:rPr>
        <w:tab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Podpis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2013-05-16T08:34:00.00Z</dcterms:created>
  <dc:creator>Adamczyk</dc:creator>
  <cp:lastModifiedBy>Adamczyk</cp:lastModifiedBy>
  <dcterms:modified xsi:type="dcterms:W3CDTF">2013-05-16T08:36:00.00Z</dcterms:modified>
  <cp:revision>2</cp:revision>
</cp:coreProperties>
</file>