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26" w:rsidRPr="00013B26" w:rsidRDefault="00013B26" w:rsidP="00013B26">
      <w:r w:rsidRPr="00013B26">
        <w:t xml:space="preserve">                                                                                              Ostrów Mazowiecka, dnia 10 lutego 2014r.</w:t>
      </w:r>
    </w:p>
    <w:p w:rsidR="00013B26" w:rsidRPr="00013B26" w:rsidRDefault="00013B26" w:rsidP="00013B26">
      <w:pPr>
        <w:rPr>
          <w:b/>
        </w:rPr>
      </w:pPr>
      <w:r w:rsidRPr="00013B26">
        <w:t>L.O.024.</w:t>
      </w:r>
      <w:r>
        <w:t>8</w:t>
      </w:r>
      <w:r w:rsidRPr="00013B26">
        <w:t>.ZP1/2014.</w:t>
      </w:r>
      <w:r w:rsidRPr="00013B26">
        <w:rPr>
          <w:b/>
        </w:rPr>
        <w:t xml:space="preserve"> </w:t>
      </w:r>
    </w:p>
    <w:p w:rsidR="00013B26" w:rsidRPr="00013B26" w:rsidRDefault="00013B26" w:rsidP="00013B26">
      <w:pPr>
        <w:jc w:val="center"/>
        <w:rPr>
          <w:b/>
        </w:rPr>
      </w:pPr>
      <w:r w:rsidRPr="00013B26">
        <w:rPr>
          <w:b/>
        </w:rPr>
        <w:t>Wykonawcy</w:t>
      </w:r>
    </w:p>
    <w:p w:rsidR="00013B26" w:rsidRPr="00013B26" w:rsidRDefault="00013B26" w:rsidP="00013B26">
      <w:pPr>
        <w:jc w:val="center"/>
        <w:rPr>
          <w:b/>
          <w:bCs/>
        </w:rPr>
      </w:pPr>
      <w:r w:rsidRPr="00013B26">
        <w:t xml:space="preserve">w postępowaniu prowadzonym w trybie przetargu nieograniczonego na                                                   roboty budowlane polegające na realizacji zadania pn.                                                                                </w:t>
      </w:r>
      <w:r w:rsidRPr="00013B26">
        <w:rPr>
          <w:b/>
          <w:bCs/>
        </w:rPr>
        <w:t>Budowa sali gimnastycznej   przy Liceum Ogólnokształcącym                                                                                w Ostrowi Mazowieckiej.</w:t>
      </w:r>
    </w:p>
    <w:p w:rsidR="00013B26" w:rsidRPr="00013B26" w:rsidRDefault="00013B26" w:rsidP="00013B26">
      <w:r w:rsidRPr="00013B26">
        <w:t xml:space="preserve">Liceum Ogólnokształcące w Ostrowi Mazowieckiej, ul. Kościuszki 36, 07-300 Ostrów Mazowiecka, stosownie do treści art. 38 ust.2 , w związku z ust. 1 ustawy z dnia 29 stycznia 2004 r. – Prawo zamówień publicznych (Dz. U. z 2013 r., poz. 907 ze zm.), w związku z pytaniami Wykonawców dotyczącymi treści SIWZ dla ogłoszonego w Biuletynie Zamówień Publicznych w dniu 31 stycznia  2014 r. nr.20785-2014 przetargu nieograniczonego na, </w:t>
      </w:r>
      <w:r w:rsidRPr="00013B26">
        <w:rPr>
          <w:bCs/>
        </w:rPr>
        <w:t xml:space="preserve">Budowę sali gimnastycznej   przy Liceum Ogólnokształcącym   w Ostrowi Mazowieckiej </w:t>
      </w:r>
      <w:r w:rsidRPr="00013B26">
        <w:t xml:space="preserve">w odpowiedzi na pytania wyjaśnia: </w:t>
      </w:r>
    </w:p>
    <w:p w:rsidR="00013B26" w:rsidRPr="00013B26" w:rsidRDefault="00013B26" w:rsidP="00013B26">
      <w:r w:rsidRPr="00013B26">
        <w:rPr>
          <w:b/>
        </w:rPr>
        <w:t xml:space="preserve">Pytanie 1. </w:t>
      </w:r>
      <w:r w:rsidRPr="00013B26">
        <w:br/>
        <w:t>Czy rozliczenie Wykonawcy za przedmiot umowy nastąpi fakturami częściowymi? </w:t>
      </w:r>
      <w:r w:rsidRPr="00013B26">
        <w:br/>
        <w:t>Jeżeli tak to w jakich odstępach czasowych? Czy też ze względu na to, iż Zamawiający </w:t>
      </w:r>
      <w:r w:rsidRPr="00013B26">
        <w:br/>
        <w:t>przewiduje dwa etapy realizacji przedmiotu umowy, rozliczenie Wykonawcy za przedmiot umowy </w:t>
      </w:r>
      <w:r w:rsidRPr="00013B26">
        <w:br/>
        <w:t>nastąpi dwiema fakturami wystawionymi po zakończeniu każdego z etapów na podstawie </w:t>
      </w:r>
      <w:r w:rsidRPr="00013B26">
        <w:br/>
        <w:t>protokołów odbioru podpisanych przez obie strony? Prosimy o udzielenie odpowiedzi na powyższe </w:t>
      </w:r>
      <w:r w:rsidRPr="00013B26">
        <w:br/>
        <w:t>pytania.</w:t>
      </w:r>
      <w:r w:rsidRPr="00013B26">
        <w:br/>
      </w:r>
      <w:r w:rsidRPr="00013B26">
        <w:br/>
      </w:r>
      <w:r w:rsidRPr="00013B26">
        <w:rPr>
          <w:u w:val="single"/>
        </w:rPr>
        <w:t>Odpowiedzi:</w:t>
      </w:r>
      <w:r w:rsidRPr="00013B26">
        <w:rPr>
          <w:u w:val="single"/>
        </w:rPr>
        <w:br/>
      </w:r>
      <w:r w:rsidRPr="00013B26">
        <w:t xml:space="preserve">Zamawiający przewiduje rozliczenie 3 fakturami tj. pierwsza  faktura po zakończeniu I etapu  2014r., druga faktura po wykonaniu 50% wartości robót II etapu, trzecia faktura końcowa po zakończeniu II etapu. </w:t>
      </w:r>
    </w:p>
    <w:p w:rsidR="00013B26" w:rsidRDefault="00013B26" w:rsidP="00013B26">
      <w:r w:rsidRPr="00013B26">
        <w:t>Stosowne zapisy znajdują się w projekcie umowy w : IX. Odbiór robót § 13.</w:t>
      </w:r>
      <w:r w:rsidRPr="00013B26">
        <w:br/>
        <w:t>1.  Strony ustalają, że będą stosowane następujące rodzaje odbiorów:</w:t>
      </w:r>
      <w:r w:rsidRPr="00013B26">
        <w:br/>
        <w:t>1)    odbiór częściowy po zakończeniu I etapu inwestycji,</w:t>
      </w:r>
      <w:r w:rsidRPr="00013B26">
        <w:br/>
        <w:t>2)    odbiór częściowy po wykonaniu minimum 50% wartości robót II etapu,</w:t>
      </w:r>
      <w:r w:rsidRPr="00013B26">
        <w:br/>
        <w:t>3)    odbiór końcowy po zakończeniu inwestycji tj. II etapu.</w:t>
      </w:r>
    </w:p>
    <w:p w:rsidR="00013B26" w:rsidRPr="00013B26" w:rsidRDefault="00013B26" w:rsidP="00013B26">
      <w:pPr>
        <w:rPr>
          <w:b/>
        </w:rPr>
      </w:pPr>
      <w:r w:rsidRPr="00013B26">
        <w:rPr>
          <w:b/>
        </w:rPr>
        <w:t xml:space="preserve">Pytanie 2. </w:t>
      </w:r>
    </w:p>
    <w:p w:rsidR="00013B26" w:rsidRPr="00013B26" w:rsidRDefault="00013B26" w:rsidP="00013B26">
      <w:r w:rsidRPr="00013B26">
        <w:t>Czy Zamawiający wyrazi zgodę na cesję wierzytelności z instytucją  finansową/bankiem dla zabezpieczenia kredytu.</w:t>
      </w:r>
      <w:r w:rsidRPr="00013B26">
        <w:br/>
        <w:t xml:space="preserve">Czy w związku z powyższym  proszę o jednoznaczną odpowiedź czy Zamawiający wyrazi zgodę na taką cesję. Jeśli zgoda taka jest czymś ograniczona to proszę również o podanie warunków przy których zamawiający wyrazi zgodę na cesję wierzytelności.      </w:t>
      </w:r>
    </w:p>
    <w:p w:rsidR="00013B26" w:rsidRDefault="00013B26" w:rsidP="00013B26">
      <w:pPr>
        <w:rPr>
          <w:u w:val="single"/>
        </w:rPr>
      </w:pPr>
    </w:p>
    <w:p w:rsidR="00013B26" w:rsidRDefault="00013B26" w:rsidP="00013B26">
      <w:pPr>
        <w:rPr>
          <w:u w:val="single"/>
        </w:rPr>
      </w:pPr>
    </w:p>
    <w:p w:rsidR="00013B26" w:rsidRPr="00013B26" w:rsidRDefault="00013B26" w:rsidP="00013B26">
      <w:pPr>
        <w:rPr>
          <w:u w:val="single"/>
        </w:rPr>
      </w:pPr>
      <w:r w:rsidRPr="00013B26">
        <w:rPr>
          <w:u w:val="single"/>
        </w:rPr>
        <w:lastRenderedPageBreak/>
        <w:t>Odpowiedź: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>Zamawiający nie dopuszcza możliwości cesji wierzytelności przez wykonawcę na rzecz osób trzecich.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Stosowny zapis znajduje się w: punkcie   8.  Cesja.  Specyfikacji  Istotnych  Warunków Zamówienia  (SIWZ)  na Budowę sali gimnastycznej przy Liceum Ogólnokształcącym w Ostrowi Mazowieckiej.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 xml:space="preserve">Pytanie </w:t>
      </w:r>
      <w:r>
        <w:rPr>
          <w:b/>
          <w:bCs/>
        </w:rPr>
        <w:t>3</w:t>
      </w:r>
      <w:r w:rsidRPr="00013B26">
        <w:rPr>
          <w:b/>
          <w:bCs/>
        </w:rPr>
        <w:t xml:space="preserve">.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Proszę zamieszczenie zestawienia stali konstrukcyjnej zadaszenia h</w:t>
      </w:r>
      <w:r>
        <w:rPr>
          <w:bCs/>
        </w:rPr>
        <w:t xml:space="preserve">ali w celu prawidłowej wyceny. 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>Odpowiedź.</w:t>
      </w:r>
    </w:p>
    <w:p w:rsidR="00013B26" w:rsidRPr="00013B26" w:rsidRDefault="00013B26" w:rsidP="00013B26">
      <w:pPr>
        <w:rPr>
          <w:bCs/>
        </w:rPr>
      </w:pPr>
      <w:r>
        <w:rPr>
          <w:bCs/>
        </w:rPr>
        <w:t>Zestawienie stali w załączniku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 xml:space="preserve">Pytanie. 4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 xml:space="preserve">Proszę o informację jaki rodzaj stolarki przyjąć do wyceny aluminiową czy PCV (brak informacji na zestawieniu stolarki oraz w opisie do projektu). 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 xml:space="preserve">Odpowiedź.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Okna – ślusarka aluminiowa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Drzwi zewnętrzne oraz drzwi w przedsionku – ślusarka aluminiowa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Drzwi wewnętrzne – stolarka drewni</w:t>
      </w:r>
      <w:r>
        <w:rPr>
          <w:bCs/>
        </w:rPr>
        <w:t>ana , drzwi płytowe profilowane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Cs/>
        </w:rPr>
        <w:t xml:space="preserve"> </w:t>
      </w:r>
      <w:r w:rsidRPr="00013B26">
        <w:rPr>
          <w:b/>
          <w:bCs/>
        </w:rPr>
        <w:t xml:space="preserve">Pytanie. </w:t>
      </w:r>
      <w:r>
        <w:rPr>
          <w:b/>
          <w:bCs/>
        </w:rPr>
        <w:t>5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Brak w przedmiarach osłony dylatacji listwami aluminiowymi systemowymi typ. C/S zgodnie z opisem do projektu punkt 1.4.7 proszę o podanie ilości przedmiarowej i podstawy wyceny.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 xml:space="preserve">Odpowiedź.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KNNR 7 0507-04 Osłony dylatacji listwami aluminiowymi typ C/S obmiar 1*1,5 + 1*1,8 razem 3,3m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>Pytanie. 6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Czy występuje na obiekcie stolarka  ppoż. brak informacji w zestawieniu.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 xml:space="preserve">Odpowiedź.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Nie występuje stolarka ppoż.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>Pytanie. 7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 xml:space="preserve">Brak w przedmiarach kotar zasłaniających w kabinach natryskowych widocznych na rysunkach, czy należy je wycenić jeśli tak, proszę o podanie ilości przedmiarowej i podstawy wyceny.   </w:t>
      </w:r>
    </w:p>
    <w:p w:rsidR="00013B26" w:rsidRDefault="00013B26" w:rsidP="00013B26">
      <w:pPr>
        <w:rPr>
          <w:bCs/>
          <w:u w:val="single"/>
        </w:rPr>
      </w:pP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 xml:space="preserve">Odpowiedź.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Kotary w kabinach natryskowych należy wycenić wg: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KNR 2-03 0307-02 analogia</w:t>
      </w:r>
      <w:r w:rsidR="008E51E1">
        <w:rPr>
          <w:bCs/>
        </w:rPr>
        <w:t>,</w:t>
      </w:r>
      <w:r w:rsidRPr="00013B26">
        <w:rPr>
          <w:bCs/>
        </w:rPr>
        <w:t xml:space="preserve"> 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obmiar : 6*1,2*2+2*2,2*2 razem 23,2m2</w:t>
      </w:r>
      <w:r w:rsidR="008E51E1">
        <w:rPr>
          <w:bCs/>
        </w:rPr>
        <w:t>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 xml:space="preserve">Pytanie.  </w:t>
      </w:r>
      <w:r>
        <w:rPr>
          <w:b/>
          <w:bCs/>
        </w:rPr>
        <w:t>8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 xml:space="preserve">Proszę o przesłanie zestawienia stali dla stopy fundamentowych – brak w załączonych materiałach.  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>Odpowiedź.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Zestawienie stali konstrukcyjnej w załączniku.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>Pytanie.  9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Proszę o wyjaśnienie znaczenia punkt 1.4.11 w opisie do projektu: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,,System szkła elewacyjnego o budowie strukturalnej z profilami kryjącymi zewnętrznymi</w:t>
      </w:r>
      <w:r w:rsidR="008E51E1">
        <w:rPr>
          <w:bCs/>
        </w:rPr>
        <w:t>,</w:t>
      </w:r>
      <w:r w:rsidRPr="00013B26">
        <w:rPr>
          <w:bCs/>
        </w:rPr>
        <w:t>”</w:t>
      </w:r>
      <w:bookmarkStart w:id="0" w:name="_GoBack"/>
      <w:bookmarkEnd w:id="0"/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- czy to jest fasada ze szkleniem na silikonie tzn. bez widocznych profili zewnętrznych?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- czy to jest witryna w systemie okien</w:t>
      </w:r>
      <w:r>
        <w:rPr>
          <w:bCs/>
        </w:rPr>
        <w:t>no-drzwiowym z szybą zespoloną?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>Odpowiedź.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 xml:space="preserve">Witryny wykonać w systemie okienno – drzwiowym z szybą zespoloną , szklenie szkłem bezpiecznym. </w:t>
      </w:r>
    </w:p>
    <w:p w:rsidR="00013B26" w:rsidRPr="00013B26" w:rsidRDefault="00013B26" w:rsidP="00013B26">
      <w:pPr>
        <w:rPr>
          <w:b/>
          <w:bCs/>
        </w:rPr>
      </w:pPr>
      <w:r w:rsidRPr="00013B26">
        <w:rPr>
          <w:b/>
          <w:bCs/>
        </w:rPr>
        <w:t>Pytanie.  10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Czy wyposażenie w gaśnice wg. Opisu do projektu punkt 1.5.9.1 wchodzi w zakres przetargu jeśli tak proszę o popadanie ilości przedmiarowej.</w:t>
      </w:r>
    </w:p>
    <w:p w:rsidR="00013B26" w:rsidRPr="00013B26" w:rsidRDefault="00013B26" w:rsidP="00013B26">
      <w:pPr>
        <w:rPr>
          <w:bCs/>
          <w:u w:val="single"/>
        </w:rPr>
      </w:pPr>
      <w:r w:rsidRPr="00013B26">
        <w:rPr>
          <w:bCs/>
          <w:u w:val="single"/>
        </w:rPr>
        <w:t>Odpowiedź.</w:t>
      </w:r>
    </w:p>
    <w:p w:rsidR="00013B26" w:rsidRPr="00013B26" w:rsidRDefault="00013B26" w:rsidP="00013B26">
      <w:pPr>
        <w:rPr>
          <w:bCs/>
        </w:rPr>
      </w:pPr>
      <w:r w:rsidRPr="00013B26">
        <w:rPr>
          <w:bCs/>
        </w:rPr>
        <w:t>Obiekt należy wyposażyć w gaśnice proszkowe w ilości :   5 sztuk po 6kg,   1 sztuka po 2 kg.</w:t>
      </w:r>
    </w:p>
    <w:p w:rsidR="00013B26" w:rsidRPr="00013B26" w:rsidRDefault="00013B26" w:rsidP="00013B26">
      <w:pPr>
        <w:rPr>
          <w:bCs/>
        </w:rPr>
      </w:pPr>
    </w:p>
    <w:p w:rsidR="00013B26" w:rsidRPr="00013B26" w:rsidRDefault="00013B26" w:rsidP="00013B26"/>
    <w:p w:rsidR="00CC217A" w:rsidRDefault="00CC217A"/>
    <w:sectPr w:rsidR="00CC21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5F" w:rsidRDefault="0098125F" w:rsidP="001F1960">
      <w:pPr>
        <w:spacing w:after="0" w:line="240" w:lineRule="auto"/>
      </w:pPr>
      <w:r>
        <w:separator/>
      </w:r>
    </w:p>
  </w:endnote>
  <w:endnote w:type="continuationSeparator" w:id="0">
    <w:p w:rsidR="0098125F" w:rsidRDefault="0098125F" w:rsidP="001F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04618"/>
      <w:docPartObj>
        <w:docPartGallery w:val="Page Numbers (Bottom of Page)"/>
        <w:docPartUnique/>
      </w:docPartObj>
    </w:sdtPr>
    <w:sdtContent>
      <w:p w:rsidR="001F1960" w:rsidRDefault="001F19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25F">
          <w:rPr>
            <w:noProof/>
          </w:rPr>
          <w:t>1</w:t>
        </w:r>
        <w:r>
          <w:fldChar w:fldCharType="end"/>
        </w:r>
      </w:p>
    </w:sdtContent>
  </w:sdt>
  <w:p w:rsidR="001F1960" w:rsidRDefault="001F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5F" w:rsidRDefault="0098125F" w:rsidP="001F1960">
      <w:pPr>
        <w:spacing w:after="0" w:line="240" w:lineRule="auto"/>
      </w:pPr>
      <w:r>
        <w:separator/>
      </w:r>
    </w:p>
  </w:footnote>
  <w:footnote w:type="continuationSeparator" w:id="0">
    <w:p w:rsidR="0098125F" w:rsidRDefault="0098125F" w:rsidP="001F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26"/>
    <w:rsid w:val="00013B26"/>
    <w:rsid w:val="001F1960"/>
    <w:rsid w:val="008E51E1"/>
    <w:rsid w:val="0098125F"/>
    <w:rsid w:val="00C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B2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960"/>
  </w:style>
  <w:style w:type="paragraph" w:styleId="Stopka">
    <w:name w:val="footer"/>
    <w:basedOn w:val="Normalny"/>
    <w:link w:val="StopkaZnak"/>
    <w:uiPriority w:val="99"/>
    <w:unhideWhenUsed/>
    <w:rsid w:val="001F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B2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960"/>
  </w:style>
  <w:style w:type="paragraph" w:styleId="Stopka">
    <w:name w:val="footer"/>
    <w:basedOn w:val="Normalny"/>
    <w:link w:val="StopkaZnak"/>
    <w:uiPriority w:val="99"/>
    <w:unhideWhenUsed/>
    <w:rsid w:val="001F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3</cp:revision>
  <cp:lastPrinted>2014-02-10T12:12:00Z</cp:lastPrinted>
  <dcterms:created xsi:type="dcterms:W3CDTF">2014-02-10T11:52:00Z</dcterms:created>
  <dcterms:modified xsi:type="dcterms:W3CDTF">2014-02-10T12:13:00Z</dcterms:modified>
</cp:coreProperties>
</file>